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56EA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6A4D4DA2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32A83F28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</w:p>
    <w:p w14:paraId="7B8BAC4E" w14:textId="77777777" w:rsidR="00881DE1" w:rsidRDefault="00881DE1" w:rsidP="00881DE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5E372E" w14:textId="77777777" w:rsidR="00881DE1" w:rsidRDefault="00881DE1" w:rsidP="00881DE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Proiect de hotărâre nr. _____din data__________</w:t>
      </w:r>
    </w:p>
    <w:p w14:paraId="0E4861EC" w14:textId="77777777" w:rsidR="00C34B39" w:rsidRPr="00C34B39" w:rsidRDefault="00C34B39" w:rsidP="00C34B39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C34B39">
        <w:rPr>
          <w:rFonts w:ascii="Times New Roman" w:hAnsi="Times New Roman" w:cs="Times New Roman"/>
          <w:b/>
          <w:bCs/>
          <w:kern w:val="2"/>
          <w14:ligatures w14:val="standardContextual"/>
        </w:rPr>
        <w:t>privind aprobarea Actului adițional nr. 2 la Acordul de parteneriat încheiat pentru realizarea și dezvoltarea unui Cloud Regional în regiunea Nord-Vest, cu finanțare prin Programul Regional Nord-Vest 2021-2027</w:t>
      </w:r>
    </w:p>
    <w:p w14:paraId="7FE5F7F5" w14:textId="77777777" w:rsidR="00881DE1" w:rsidRDefault="00881DE1" w:rsidP="00B26DC4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4667CFF" w14:textId="77777777" w:rsidR="00881DE1" w:rsidRDefault="00881DE1" w:rsidP="007F1E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5AD61A60" w14:textId="77777777" w:rsidR="00881DE1" w:rsidRDefault="00881DE1" w:rsidP="00C308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62BEC99D" w14:textId="015E5B01" w:rsidR="00881DE1" w:rsidRDefault="00881DE1" w:rsidP="00C308B5">
      <w:pPr>
        <w:spacing w:after="0"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 w:rsidR="00702AC5">
        <w:rPr>
          <w:rFonts w:ascii="Times New Roman" w:eastAsia="Calibri" w:hAnsi="Times New Roman" w:cs="Times New Roman"/>
          <w:bCs/>
          <w:sz w:val="24"/>
          <w:szCs w:val="24"/>
        </w:rPr>
        <w:t>raportat la: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C4965B9" w14:textId="45F00003" w:rsidR="00881DE1" w:rsidRDefault="00881DE1" w:rsidP="00C308B5">
      <w:pPr>
        <w:spacing w:after="0"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71556B">
        <w:rPr>
          <w:rFonts w:ascii="Times New Roman" w:eastAsia="Calibri" w:hAnsi="Times New Roman" w:cs="Times New Roman"/>
          <w:bCs/>
          <w:sz w:val="24"/>
          <w:szCs w:val="24"/>
        </w:rPr>
        <w:t>Solicitarea</w:t>
      </w:r>
      <w:bookmarkStart w:id="0" w:name="_Hlk124939191"/>
      <w:r w:rsidR="0071556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15122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 w:rsidR="00E55C05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715122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 </w:t>
      </w:r>
      <w:r w:rsidR="0071556B">
        <w:rPr>
          <w:rFonts w:ascii="Times New Roman" w:eastAsia="Calibri" w:hAnsi="Times New Roman" w:cs="Times New Roman"/>
          <w:bCs/>
          <w:sz w:val="24"/>
          <w:szCs w:val="24"/>
        </w:rPr>
        <w:t xml:space="preserve">din data de </w:t>
      </w:r>
      <w:r w:rsidR="007A7FFE">
        <w:rPr>
          <w:rFonts w:ascii="Times New Roman" w:eastAsia="Calibri" w:hAnsi="Times New Roman" w:cs="Times New Roman"/>
          <w:bCs/>
          <w:sz w:val="24"/>
          <w:szCs w:val="24"/>
        </w:rPr>
        <w:t>12.01.2026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înregistrată la Consiliul Județean Satu Mare cu nr. </w:t>
      </w:r>
      <w:r w:rsidR="00DF5374">
        <w:rPr>
          <w:rFonts w:ascii="Times New Roman" w:eastAsia="Calibri" w:hAnsi="Times New Roman" w:cs="Times New Roman"/>
          <w:bCs/>
          <w:sz w:val="24"/>
          <w:szCs w:val="24"/>
        </w:rPr>
        <w:t>310</w:t>
      </w:r>
      <w:r>
        <w:rPr>
          <w:rFonts w:ascii="Times New Roman" w:eastAsia="Calibri" w:hAnsi="Times New Roman" w:cs="Times New Roman"/>
          <w:bCs/>
          <w:sz w:val="24"/>
          <w:szCs w:val="24"/>
        </w:rPr>
        <w:t>/1</w:t>
      </w:r>
      <w:r w:rsidR="00845B99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845B99">
        <w:rPr>
          <w:rFonts w:ascii="Times New Roman" w:eastAsia="Calibri" w:hAnsi="Times New Roman" w:cs="Times New Roman"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Cs/>
          <w:sz w:val="24"/>
          <w:szCs w:val="24"/>
        </w:rPr>
        <w:t>.202</w:t>
      </w:r>
      <w:bookmarkEnd w:id="0"/>
      <w:r w:rsidR="00845B99">
        <w:rPr>
          <w:rFonts w:ascii="Times New Roman" w:eastAsia="Calibri" w:hAnsi="Times New Roman" w:cs="Times New Roman"/>
          <w:bCs/>
          <w:sz w:val="24"/>
          <w:szCs w:val="24"/>
        </w:rPr>
        <w:t>6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</w:p>
    <w:p w14:paraId="36D0544E" w14:textId="77777777" w:rsidR="00881DE1" w:rsidRDefault="00881DE1" w:rsidP="00C308B5">
      <w:pPr>
        <w:spacing w:after="0" w:line="240" w:lineRule="auto"/>
        <w:ind w:firstLine="5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bookmarkStart w:id="1" w:name="_Hlk219802459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Hotărârea Consiliului Județean Satu Mare nr. 6/2023 privind aprobarea încheierii Acordului de Parteneriat în vederea pregătirii proiectului </w:t>
      </w:r>
      <w:r>
        <w:rPr>
          <w:rFonts w:ascii="Times New Roman" w:hAnsi="Times New Roman" w:cs="Times New Roman"/>
          <w:sz w:val="24"/>
          <w:szCs w:val="24"/>
        </w:rPr>
        <w:t xml:space="preserve">”Cloud Regional Nord-Vest”, </w:t>
      </w:r>
      <w:bookmarkEnd w:id="1"/>
      <w:r>
        <w:rPr>
          <w:rFonts w:ascii="Times New Roman" w:hAnsi="Times New Roman" w:cs="Times New Roman"/>
          <w:sz w:val="24"/>
          <w:szCs w:val="24"/>
        </w:rPr>
        <w:t>cu modificările și completările ulterioare,</w:t>
      </w:r>
    </w:p>
    <w:p w14:paraId="49385D40" w14:textId="78043B84" w:rsidR="00A2033E" w:rsidRDefault="00A2033E" w:rsidP="00C308B5">
      <w:pPr>
        <w:spacing w:after="0" w:line="240" w:lineRule="auto"/>
        <w:ind w:firstLine="5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>Hotărârea Consiliului Județean Satu Mare nr. 61/2024 privind încheier</w:t>
      </w:r>
      <w:r w:rsidR="00302E95">
        <w:rPr>
          <w:rFonts w:ascii="Times New Roman" w:eastAsia="Calibri" w:hAnsi="Times New Roman" w:cs="Times New Roman"/>
          <w:bCs/>
          <w:sz w:val="24"/>
          <w:szCs w:val="24"/>
        </w:rPr>
        <w:t>ea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40587">
        <w:rPr>
          <w:rFonts w:ascii="Times New Roman" w:eastAsia="Calibri" w:hAnsi="Times New Roman" w:cs="Times New Roman"/>
          <w:bCs/>
          <w:sz w:val="24"/>
          <w:szCs w:val="24"/>
        </w:rPr>
        <w:t>unui act adițional</w:t>
      </w:r>
      <w:r w:rsidR="00D94E18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Acordul de Parteneriat în vederea pregătirii proiectului </w:t>
      </w:r>
      <w:r>
        <w:rPr>
          <w:rFonts w:ascii="Times New Roman" w:hAnsi="Times New Roman" w:cs="Times New Roman"/>
          <w:sz w:val="24"/>
          <w:szCs w:val="24"/>
        </w:rPr>
        <w:t>”Cloud Regional Nord-Vest”,</w:t>
      </w:r>
    </w:p>
    <w:p w14:paraId="348AEC88" w14:textId="54E2D049" w:rsidR="00176795" w:rsidRDefault="00176795" w:rsidP="005772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1287">
        <w:rPr>
          <w:rFonts w:ascii="Times New Roman" w:hAnsi="Times New Roman" w:cs="Times New Roman"/>
          <w:sz w:val="24"/>
          <w:szCs w:val="24"/>
        </w:rPr>
        <w:t xml:space="preserve">    </w:t>
      </w:r>
      <w:r w:rsidRPr="00176795">
        <w:rPr>
          <w:rFonts w:ascii="Times New Roman" w:hAnsi="Times New Roman" w:cs="Times New Roman"/>
          <w:sz w:val="24"/>
          <w:szCs w:val="24"/>
        </w:rPr>
        <w:t xml:space="preserve">- </w:t>
      </w:r>
      <w:r w:rsidRPr="00176795">
        <w:rPr>
          <w:rFonts w:ascii="Times New Roman" w:hAnsi="Times New Roman"/>
          <w:bCs/>
          <w:sz w:val="24"/>
        </w:rPr>
        <w:t xml:space="preserve">Ghidul solicitantului elaborat și publicat de Agenția de Dezvoltare Regională Nord-Vest pentru Apelul de proiecte nr. PRNV/2025/221/1 aferent investiției ”Înființarea și operaționalizarea Centrului Regional de Date Nord-Vest”, apel deschis în cadrul Programului Regional Nord Vest 2021-2027, Obiectivul de politică 1: O Europă mai competitivă și mai inteligentă, prin promovarea unei transformări economice inovatoare și inteligente și a conectivității TIC regionale, Prioritatea 2: O regiune cu localități smart, Obiectivul specific 1.2.: Valorificarea avantajelor digitalizării, în beneficiul cetățenilor, al companiilor, al organizațiilor de cercetare și al autorităților publice; </w:t>
      </w:r>
    </w:p>
    <w:p w14:paraId="7BFCACC7" w14:textId="6B8A8B59" w:rsidR="00246789" w:rsidRPr="00246789" w:rsidRDefault="00246789" w:rsidP="005772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 w:rsidRPr="00246789">
        <w:rPr>
          <w:rFonts w:ascii="Times New Roman" w:hAnsi="Times New Roman" w:cs="Times New Roman"/>
          <w:sz w:val="24"/>
          <w:szCs w:val="24"/>
        </w:rPr>
        <w:t xml:space="preserve">  </w:t>
      </w:r>
      <w:r w:rsidRPr="00246789">
        <w:rPr>
          <w:rFonts w:ascii="Times New Roman" w:hAnsi="Times New Roman" w:cs="Times New Roman"/>
          <w:sz w:val="24"/>
          <w:szCs w:val="24"/>
        </w:rPr>
        <w:t>ținând seama de prevederile Legii nr. 273/2006 privind finanțele publice locale, cu modificările și completările ulterioare,</w:t>
      </w:r>
      <w:r w:rsidRPr="00246789">
        <w:rPr>
          <w:rFonts w:ascii="Times New Roman" w:hAnsi="Times New Roman" w:cs="Times New Roman"/>
          <w:sz w:val="24"/>
          <w:szCs w:val="24"/>
        </w:rPr>
        <w:tab/>
      </w:r>
    </w:p>
    <w:p w14:paraId="713F15F7" w14:textId="38C61134" w:rsidR="00881DE1" w:rsidRDefault="00881DE1" w:rsidP="00881DE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în conformitate cu prevederile </w:t>
      </w:r>
      <w:bookmarkStart w:id="2" w:name="_Hlk67476244"/>
      <w:r>
        <w:rPr>
          <w:rFonts w:ascii="Times New Roman" w:eastAsia="Calibri" w:hAnsi="Times New Roman" w:cs="Times New Roman"/>
          <w:sz w:val="24"/>
          <w:szCs w:val="24"/>
        </w:rPr>
        <w:t>art. 173 alin</w:t>
      </w:r>
      <w:r w:rsidR="00EB79D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(1) lit. e) și f), alin. (7) lit. c) și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cele ale art. 182 alin. (4) coroborat cu cele ale art. 139 alin. (3) </w:t>
      </w:r>
      <w:r w:rsidR="007F1E9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lit. </w:t>
      </w:r>
      <w:r w:rsidR="00EB79D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a) și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lit. f)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bookmarkEnd w:id="2"/>
    <w:p w14:paraId="1C3A9892" w14:textId="77777777" w:rsidR="00881DE1" w:rsidRDefault="00881DE1" w:rsidP="00881DE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0EFBEBFD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7198FF4E" w14:textId="77777777" w:rsidR="00881DE1" w:rsidRDefault="00881DE1" w:rsidP="00881D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15874E99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28CCEABF" w14:textId="77777777" w:rsidR="00FD2DCF" w:rsidRDefault="00881DE1" w:rsidP="00FD2DC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 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aprobă încheierea </w:t>
      </w:r>
      <w:r w:rsidR="00B11D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ct</w:t>
      </w:r>
      <w:r w:rsidR="00B11DE6">
        <w:rPr>
          <w:rFonts w:ascii="Times New Roman" w:hAnsi="Times New Roman" w:cs="Times New Roman"/>
          <w:sz w:val="24"/>
          <w:szCs w:val="24"/>
        </w:rPr>
        <w:t>ului</w:t>
      </w:r>
      <w:r>
        <w:rPr>
          <w:rFonts w:ascii="Times New Roman" w:hAnsi="Times New Roman" w:cs="Times New Roman"/>
          <w:sz w:val="24"/>
          <w:szCs w:val="24"/>
        </w:rPr>
        <w:t xml:space="preserve"> adițional </w:t>
      </w:r>
      <w:r w:rsidR="00B11DE6">
        <w:rPr>
          <w:rFonts w:ascii="Times New Roman" w:hAnsi="Times New Roman" w:cs="Times New Roman"/>
          <w:sz w:val="24"/>
          <w:szCs w:val="24"/>
        </w:rPr>
        <w:t xml:space="preserve">nr. 2 </w:t>
      </w:r>
      <w:r w:rsidR="00017492" w:rsidRPr="0001749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la Acordul de parteneriat încheiat pentru realizarea și dezvoltarea unui Cloud Regional în regiunea Nord-Vest, cu finanțare prin Programul Regional Nord-Vest 2021-2027</w:t>
      </w:r>
      <w:r w:rsidR="00E1632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conform </w:t>
      </w:r>
      <w:r>
        <w:rPr>
          <w:rFonts w:ascii="Times New Roman" w:hAnsi="Times New Roman" w:cs="Times New Roman"/>
          <w:i/>
          <w:iCs/>
          <w:sz w:val="24"/>
          <w:szCs w:val="24"/>
        </w:rPr>
        <w:t>Anexei</w:t>
      </w:r>
      <w:r>
        <w:rPr>
          <w:rFonts w:ascii="Times New Roman" w:hAnsi="Times New Roman" w:cs="Times New Roman"/>
          <w:sz w:val="24"/>
          <w:szCs w:val="24"/>
        </w:rPr>
        <w:t xml:space="preserve"> care face parte integrantă din prezenta.</w:t>
      </w:r>
    </w:p>
    <w:p w14:paraId="3D939950" w14:textId="47E1497C" w:rsidR="00881DE1" w:rsidRPr="00FD2DCF" w:rsidRDefault="00881DE1" w:rsidP="00FD2DC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Se împuternicește Președintele Consiliului Județean Satu Mare, dl. Pataki Csaba</w:t>
      </w:r>
      <w:r>
        <w:rPr>
          <w:rFonts w:ascii="Times New Roman" w:hAnsi="Times New Roman" w:cs="Times New Roman"/>
          <w:sz w:val="24"/>
          <w:szCs w:val="24"/>
        </w:rPr>
        <w:t xml:space="preserve">, ca în numele și pentru UAT Județul Satu Mare să semneze </w:t>
      </w:r>
      <w:r w:rsidR="00E163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ctul adițional </w:t>
      </w:r>
      <w:r w:rsidR="00E16322">
        <w:rPr>
          <w:rFonts w:ascii="Times New Roman" w:hAnsi="Times New Roman" w:cs="Times New Roman"/>
          <w:sz w:val="24"/>
          <w:szCs w:val="24"/>
        </w:rPr>
        <w:t xml:space="preserve">nr. 2 </w:t>
      </w:r>
      <w:r>
        <w:rPr>
          <w:rFonts w:ascii="Times New Roman" w:hAnsi="Times New Roman" w:cs="Times New Roman"/>
          <w:sz w:val="24"/>
          <w:szCs w:val="24"/>
        </w:rPr>
        <w:t>la Acordul de Parteneriat prevăzut la art. 1.</w:t>
      </w:r>
    </w:p>
    <w:p w14:paraId="626D69CE" w14:textId="60201445" w:rsidR="00881DE1" w:rsidRDefault="00881DE1" w:rsidP="00FD2DC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Art. 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Cu ducerea la îndeplinire se încredințează</w:t>
      </w:r>
      <w:r w:rsidRPr="006A33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Președintele Consiliului Județean Satu Mare, dl. Pataki Csaba</w:t>
      </w:r>
      <w:r w:rsidR="00D545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Direcția Dezvoltare Regională </w:t>
      </w:r>
      <w:r w:rsidR="00D545E8">
        <w:rPr>
          <w:rFonts w:ascii="Times New Roman" w:eastAsia="Calibri" w:hAnsi="Times New Roman" w:cs="Times New Roman"/>
          <w:bCs/>
          <w:sz w:val="24"/>
          <w:szCs w:val="24"/>
        </w:rPr>
        <w:t>și Direcția economică</w:t>
      </w:r>
      <w:r w:rsidR="00C2184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din cadrul Aparatului de specialitate al Consiliului Județean Satu Mare.</w:t>
      </w:r>
    </w:p>
    <w:p w14:paraId="0AE56C14" w14:textId="4E360B29" w:rsidR="00FC5717" w:rsidRDefault="00881DE1" w:rsidP="00EB79D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Art. 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Prezenta hotărâre se comunică </w:t>
      </w:r>
      <w:r>
        <w:rPr>
          <w:rFonts w:ascii="Times New Roman" w:eastAsia="Calibri" w:hAnsi="Times New Roman" w:cs="Times New Roman"/>
          <w:sz w:val="24"/>
          <w:szCs w:val="24"/>
        </w:rPr>
        <w:t>Președintelui Consiliului Județean Satu Mare, dl. Pataki Csaba,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Direcției Dezvoltare Regională</w:t>
      </w:r>
      <w:r w:rsidR="004C15D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C5717">
        <w:rPr>
          <w:rFonts w:ascii="Times New Roman" w:eastAsia="Calibri" w:hAnsi="Times New Roman" w:cs="Times New Roman"/>
          <w:bCs/>
          <w:sz w:val="24"/>
          <w:szCs w:val="24"/>
        </w:rPr>
        <w:t xml:space="preserve"> Direcți</w:t>
      </w:r>
      <w:r w:rsidR="00B563C2">
        <w:rPr>
          <w:rFonts w:ascii="Times New Roman" w:eastAsia="Calibri" w:hAnsi="Times New Roman" w:cs="Times New Roman"/>
          <w:bCs/>
          <w:sz w:val="24"/>
          <w:szCs w:val="24"/>
        </w:rPr>
        <w:t>ei</w:t>
      </w:r>
      <w:r w:rsidR="00FC5717">
        <w:rPr>
          <w:rFonts w:ascii="Times New Roman" w:eastAsia="Calibri" w:hAnsi="Times New Roman" w:cs="Times New Roman"/>
          <w:bCs/>
          <w:sz w:val="24"/>
          <w:szCs w:val="24"/>
        </w:rPr>
        <w:t xml:space="preserve"> economic</w:t>
      </w:r>
      <w:r w:rsidR="00B563C2">
        <w:rPr>
          <w:rFonts w:ascii="Times New Roman" w:eastAsia="Calibri" w:hAnsi="Times New Roman" w:cs="Times New Roman"/>
          <w:bCs/>
          <w:sz w:val="24"/>
          <w:szCs w:val="24"/>
        </w:rPr>
        <w:t>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din cadrul aparatului de specialitate al Consiliului Județean Satu Mare, Serviciului de Telecomunicații Speciale, Județului Bihor, Județului Bistrița Năsăud, Județului Maramureș, Județului Sălaj</w:t>
      </w:r>
      <w:r w:rsidRPr="009D728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și Județului Cluj.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14:paraId="5E7FB39A" w14:textId="07E58329" w:rsidR="00881DE1" w:rsidRPr="00EB79D5" w:rsidRDefault="00881DE1" w:rsidP="00EB79D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</w:t>
      </w:r>
    </w:p>
    <w:p w14:paraId="555FF734" w14:textId="518C5425" w:rsidR="00881DE1" w:rsidRDefault="00881DE1" w:rsidP="00FC5717">
      <w:pPr>
        <w:spacing w:after="0" w:line="240" w:lineRule="auto"/>
        <w:ind w:right="11" w:firstLine="9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Satu Mare, ____________202</w:t>
      </w:r>
      <w:r w:rsidR="00BC516E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</w:p>
    <w:p w14:paraId="5D9B72C3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2F8E79C2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07E1D5EE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7DD8C5C0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Pataki Csaba                                       SECRETAR GENERAL AL JUDEŢULUI,</w:t>
      </w:r>
    </w:p>
    <w:p w14:paraId="00276318" w14:textId="77777777" w:rsidR="00881DE1" w:rsidRDefault="00881DE1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Crasnai Mihaela Elena Ana</w:t>
      </w:r>
    </w:p>
    <w:p w14:paraId="05EDC2A9" w14:textId="77777777" w:rsidR="00A93F58" w:rsidRDefault="00A93F58" w:rsidP="00881D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355278" w14:textId="77777777" w:rsidR="00FC5717" w:rsidRDefault="00FC5717" w:rsidP="00AD3272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E74D084" w14:textId="77777777" w:rsidR="00FC5717" w:rsidRDefault="00FC5717" w:rsidP="00AD3272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A476811" w14:textId="6AA9C844" w:rsidR="00D854D6" w:rsidRDefault="00881DE1" w:rsidP="00AD3272">
      <w:pPr>
        <w:tabs>
          <w:tab w:val="left" w:pos="1005"/>
        </w:tabs>
        <w:spacing w:after="0" w:line="240" w:lineRule="auto"/>
        <w:jc w:val="both"/>
      </w:pPr>
      <w:r w:rsidRPr="00384185">
        <w:rPr>
          <w:rFonts w:ascii="Times New Roman" w:eastAsia="Calibri" w:hAnsi="Times New Roman" w:cs="Times New Roman"/>
          <w:bCs/>
          <w:sz w:val="16"/>
          <w:szCs w:val="16"/>
        </w:rPr>
        <w:t>Red. Tehn. R.A.L../</w:t>
      </w:r>
      <w:r w:rsidRPr="00384185">
        <w:rPr>
          <w:rFonts w:ascii="Times New Roman" w:eastAsia="Calibri" w:hAnsi="Times New Roman" w:cs="Times New Roman"/>
          <w:sz w:val="16"/>
          <w:szCs w:val="16"/>
        </w:rPr>
        <w:t>Exemplare</w:t>
      </w:r>
      <w:r w:rsidR="00384185">
        <w:rPr>
          <w:rFonts w:ascii="Times New Roman" w:eastAsia="Calibri" w:hAnsi="Times New Roman" w:cs="Times New Roman"/>
          <w:sz w:val="16"/>
          <w:szCs w:val="16"/>
        </w:rPr>
        <w:t>: 5</w:t>
      </w:r>
    </w:p>
    <w:sectPr w:rsidR="00D854D6" w:rsidSect="00A93F58">
      <w:pgSz w:w="11906" w:h="16838"/>
      <w:pgMar w:top="720" w:right="720" w:bottom="27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511"/>
    <w:multiLevelType w:val="hybridMultilevel"/>
    <w:tmpl w:val="1326EA1A"/>
    <w:lvl w:ilvl="0" w:tplc="92100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86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38D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C2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46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3A5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6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A6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AA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664E08"/>
    <w:multiLevelType w:val="hybridMultilevel"/>
    <w:tmpl w:val="8D92A5AC"/>
    <w:lvl w:ilvl="0" w:tplc="0178C880">
      <w:numFmt w:val="bullet"/>
      <w:lvlText w:val="-"/>
      <w:lvlJc w:val="left"/>
      <w:pPr>
        <w:ind w:left="143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78685072">
    <w:abstractNumId w:val="0"/>
  </w:num>
  <w:num w:numId="2" w16cid:durableId="175335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DE1"/>
    <w:rsid w:val="00013508"/>
    <w:rsid w:val="00017492"/>
    <w:rsid w:val="00031A08"/>
    <w:rsid w:val="00054926"/>
    <w:rsid w:val="00176795"/>
    <w:rsid w:val="0018483F"/>
    <w:rsid w:val="001C748A"/>
    <w:rsid w:val="00240587"/>
    <w:rsid w:val="00246789"/>
    <w:rsid w:val="00286F1B"/>
    <w:rsid w:val="00302E95"/>
    <w:rsid w:val="00345DFB"/>
    <w:rsid w:val="00384185"/>
    <w:rsid w:val="004A4220"/>
    <w:rsid w:val="004C15D5"/>
    <w:rsid w:val="004C5DAA"/>
    <w:rsid w:val="005457DD"/>
    <w:rsid w:val="00547AF1"/>
    <w:rsid w:val="0057728A"/>
    <w:rsid w:val="006263BB"/>
    <w:rsid w:val="006462F1"/>
    <w:rsid w:val="006E0D60"/>
    <w:rsid w:val="00702AC5"/>
    <w:rsid w:val="00715122"/>
    <w:rsid w:val="0071556B"/>
    <w:rsid w:val="00740FBA"/>
    <w:rsid w:val="007535D4"/>
    <w:rsid w:val="007A7FFE"/>
    <w:rsid w:val="007F1E17"/>
    <w:rsid w:val="007F1E9E"/>
    <w:rsid w:val="00845B99"/>
    <w:rsid w:val="00881DE1"/>
    <w:rsid w:val="00922ACF"/>
    <w:rsid w:val="00A2033E"/>
    <w:rsid w:val="00A93F58"/>
    <w:rsid w:val="00AD3272"/>
    <w:rsid w:val="00B11DE6"/>
    <w:rsid w:val="00B26DC4"/>
    <w:rsid w:val="00B563C2"/>
    <w:rsid w:val="00BC516E"/>
    <w:rsid w:val="00C2184C"/>
    <w:rsid w:val="00C308B5"/>
    <w:rsid w:val="00C34B39"/>
    <w:rsid w:val="00C61287"/>
    <w:rsid w:val="00CA5B73"/>
    <w:rsid w:val="00CD78A2"/>
    <w:rsid w:val="00D545E8"/>
    <w:rsid w:val="00D854D6"/>
    <w:rsid w:val="00D94E18"/>
    <w:rsid w:val="00DF5374"/>
    <w:rsid w:val="00E134AA"/>
    <w:rsid w:val="00E16322"/>
    <w:rsid w:val="00E55C05"/>
    <w:rsid w:val="00EB79D5"/>
    <w:rsid w:val="00FC5717"/>
    <w:rsid w:val="00FD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20A2"/>
  <w15:chartTrackingRefBased/>
  <w15:docId w15:val="{3A7A20AF-F48C-4F57-A7B3-C32D53FF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DE1"/>
    <w:pPr>
      <w:spacing w:line="254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D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D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D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D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D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D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D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D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D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1D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1D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1D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1D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1D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1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1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1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1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1D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1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1D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1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1D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1D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1D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1D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D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D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1D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54</cp:revision>
  <dcterms:created xsi:type="dcterms:W3CDTF">2026-01-20T09:37:00Z</dcterms:created>
  <dcterms:modified xsi:type="dcterms:W3CDTF">2026-01-21T08:41:00Z</dcterms:modified>
</cp:coreProperties>
</file>